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A4F9" w14:textId="77777777" w:rsidR="000D2A09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A5DD63B" wp14:editId="6CF0556C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E15ECE" w14:textId="77777777" w:rsidR="000D2A09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2DFEE08D" w14:textId="77777777" w:rsidR="000D2A09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5F9414A" w14:textId="77777777" w:rsidR="000D2A09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664A72F8" w14:textId="77777777" w:rsidR="000D2A09" w:rsidRDefault="000D2A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5DD63B" id="Rectangle 200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31E15ECE" w14:textId="77777777" w:rsidR="000D2A09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2DFEE08D" w14:textId="77777777" w:rsidR="000D2A09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5F9414A" w14:textId="77777777" w:rsidR="000D2A09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664A72F8" w14:textId="77777777" w:rsidR="000D2A09" w:rsidRDefault="000D2A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B09EEB8" wp14:editId="2717E4A2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A08BCE0" w14:textId="77777777" w:rsidR="000D2A09" w:rsidRDefault="000D2A09"/>
    <w:p w14:paraId="5C429DBD" w14:textId="77777777" w:rsidR="000D2A09" w:rsidRDefault="000D2A09"/>
    <w:p w14:paraId="02AA36A1" w14:textId="77777777" w:rsidR="000D2A09" w:rsidRDefault="000D2A09"/>
    <w:p w14:paraId="56FE5F3B" w14:textId="77777777" w:rsidR="000D2A09" w:rsidRDefault="000D2A09"/>
    <w:p w14:paraId="779842BC" w14:textId="77777777" w:rsidR="000D2A09" w:rsidRDefault="000D2A09">
      <w:pPr>
        <w:rPr>
          <w:color w:val="3B3B3B"/>
        </w:rPr>
      </w:pPr>
    </w:p>
    <w:p w14:paraId="27451125" w14:textId="77777777" w:rsidR="000D2A09" w:rsidRDefault="000D2A09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1FAF932F" w14:textId="223C8592" w:rsidR="000D2A09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Calibri" w:eastAsia="Calibri" w:hAnsi="Calibri" w:cs="Calibri"/>
          <w:noProof/>
          <w:color w:val="000000"/>
          <w:sz w:val="22"/>
          <w:szCs w:val="22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5AAAE1E2" wp14:editId="68A87C6E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2" name="Grou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D4BD29" w14:textId="77777777" w:rsidR="000D2A09" w:rsidRDefault="000D2A0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F8B1B00" w14:textId="77777777" w:rsidR="000D2A09" w:rsidRDefault="000D2A0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573F7EA" w14:textId="77777777" w:rsidR="000D2A09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 xml:space="preserve">LEARNING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AAE1E2" id="Group 202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2D4BD29" w14:textId="77777777" w:rsidR="000D2A09" w:rsidRDefault="000D2A0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F8B1B00" w14:textId="77777777" w:rsidR="000D2A09" w:rsidRDefault="000D2A0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2573F7EA" w14:textId="77777777" w:rsidR="000D2A09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 xml:space="preserve">LEARNING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D665EA" w:rsidRPr="00D665EA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D665EA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</w:t>
      </w:r>
      <w:r w:rsidR="00D665EA" w:rsidRPr="00D665EA">
        <w:rPr>
          <w:rFonts w:ascii="Arial" w:eastAsia="Arial" w:hAnsi="Arial" w:cs="Arial"/>
          <w:b w:val="0"/>
          <w:color w:val="3B3B3B"/>
          <w:sz w:val="36"/>
          <w:szCs w:val="36"/>
        </w:rPr>
        <w:t>9</w:t>
      </w:r>
      <w:r w:rsidRPr="00D665EA">
        <w:rPr>
          <w:rFonts w:ascii="Arial" w:eastAsia="Arial" w:hAnsi="Arial" w:cs="Arial"/>
          <w:color w:val="3B3B3B"/>
          <w:sz w:val="36"/>
          <w:szCs w:val="36"/>
        </w:rPr>
        <w:br/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BA864B" wp14:editId="68BEA82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5462095" wp14:editId="1E5CDF5B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F285A" w14:textId="77777777" w:rsidR="000D2A09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462095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63DF285A" w14:textId="77777777" w:rsidR="000D2A09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D665EA">
        <w:rPr>
          <w:rFonts w:ascii="Arial" w:eastAsia="Arial" w:hAnsi="Arial" w:cs="Arial"/>
          <w:color w:val="00A0CA"/>
          <w:sz w:val="52"/>
          <w:szCs w:val="52"/>
        </w:rPr>
        <w:t>bases de dados</w:t>
      </w:r>
    </w:p>
    <w:p w14:paraId="2DAE2447" w14:textId="77777777" w:rsidR="000D2A09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6BF156D6" wp14:editId="249D3319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3DBE1A87" wp14:editId="410C7BB8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6F3110C" wp14:editId="05E1AC9D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C76D56" w14:textId="77777777" w:rsidR="000D2A09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5DBA5422" w14:textId="77777777" w:rsidR="000D2A09" w:rsidRDefault="000D2A09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503A8FAA" w14:textId="77777777" w:rsidR="000D2A09" w:rsidRDefault="000D2A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F3110C" id="Rectangle 201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60C76D56" w14:textId="77777777" w:rsidR="000D2A09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5DBA5422" w14:textId="77777777" w:rsidR="000D2A09" w:rsidRDefault="000D2A09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503A8FAA" w14:textId="77777777" w:rsidR="000D2A09" w:rsidRDefault="000D2A0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CB28619" w14:textId="77777777" w:rsidR="000D2A09" w:rsidRDefault="000D2A09"/>
    <w:p w14:paraId="2B211C95" w14:textId="77777777" w:rsidR="00D665EA" w:rsidRPr="00D665EA" w:rsidRDefault="00D665EA" w:rsidP="006B6D45">
      <w:pPr>
        <w:rPr>
          <w:b/>
          <w:bCs/>
          <w:color w:val="00A0CA"/>
          <w:sz w:val="40"/>
          <w:szCs w:val="40"/>
        </w:rPr>
      </w:pPr>
      <w:bookmarkStart w:id="1" w:name="_heading=h.30j0zll" w:colFirst="0" w:colLast="0"/>
      <w:bookmarkEnd w:id="1"/>
      <w:r w:rsidRPr="00D665EA">
        <w:rPr>
          <w:b/>
          <w:bCs/>
          <w:color w:val="00A0CA"/>
          <w:sz w:val="40"/>
          <w:szCs w:val="40"/>
          <w:lang w:val="pt-PT"/>
        </w:rPr>
        <w:t>ESTRUTURA DA ATIVIDADE</w:t>
      </w:r>
    </w:p>
    <w:p w14:paraId="30524297" w14:textId="77777777" w:rsidR="00D665EA" w:rsidRDefault="00D665EA" w:rsidP="006B6D4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5ED1791D" w14:textId="7684E78B" w:rsidR="00D665EA" w:rsidRDefault="00D665EA" w:rsidP="006B6D4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principal objetivo da atividade é que o aluno compreenda melhor os servidores de gestão de bases de dados e como usá-los para um website. Os alunos encontrarão um servidor de gestão de bases de dados adequado e implementá-lo-ão num website próprio. </w:t>
      </w:r>
    </w:p>
    <w:p w14:paraId="25203AB5" w14:textId="77777777" w:rsidR="00D665EA" w:rsidRDefault="00D665EA" w:rsidP="006B6D45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078FE2E" w14:textId="77777777" w:rsidR="00D665EA" w:rsidRDefault="00D665EA" w:rsidP="006B6D4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1CBC0F0B" w14:textId="77777777" w:rsidR="00D665EA" w:rsidRDefault="00D665EA" w:rsidP="006B6D4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726DF0EB" w14:textId="77777777" w:rsidR="00D665EA" w:rsidRPr="00D665EA" w:rsidRDefault="00D665EA" w:rsidP="00D665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D665EA">
        <w:rPr>
          <w:color w:val="000000"/>
          <w:sz w:val="22"/>
          <w:szCs w:val="22"/>
          <w:lang w:val="pt-PT"/>
        </w:rPr>
        <w:t>Entender o que os servidores de gestão de dados fazem</w:t>
      </w:r>
    </w:p>
    <w:p w14:paraId="623F9F37" w14:textId="3622DC65" w:rsidR="00D665EA" w:rsidRPr="00D665EA" w:rsidRDefault="00D665EA" w:rsidP="00D665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 w:rsidRPr="00D665EA">
        <w:rPr>
          <w:color w:val="000000"/>
          <w:sz w:val="22"/>
          <w:szCs w:val="22"/>
          <w:lang w:val="pt-PT"/>
        </w:rPr>
        <w:t>Instalar um servidor de gestão de bases de dados num website</w:t>
      </w:r>
    </w:p>
    <w:p w14:paraId="63049F90" w14:textId="32AB194A" w:rsidR="000D2A09" w:rsidRPr="00D665EA" w:rsidRDefault="00D665EA" w:rsidP="00D665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Obter </w:t>
      </w:r>
      <w:r w:rsidRPr="00D665EA">
        <w:rPr>
          <w:color w:val="000000"/>
          <w:sz w:val="22"/>
          <w:szCs w:val="22"/>
          <w:lang w:val="pt-PT"/>
        </w:rPr>
        <w:t xml:space="preserve">informação aprofundada sobre gestão de bases de dados </w:t>
      </w:r>
    </w:p>
    <w:p w14:paraId="436A4156" w14:textId="77777777" w:rsidR="000D2A09" w:rsidRDefault="000D2A09"/>
    <w:p w14:paraId="5E595AE7" w14:textId="77777777" w:rsidR="000D2A09" w:rsidRDefault="000D2A09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D2A09" w14:paraId="3D2F5529" w14:textId="77777777" w:rsidTr="000D2A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50147E1" w14:textId="0DF8F30C" w:rsidR="000D2A09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D665EA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5BE2D83D" w14:textId="77777777" w:rsidR="000D2A09" w:rsidRDefault="000D2A09"/>
    <w:p w14:paraId="4F5043D3" w14:textId="77777777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5546E84B" w14:textId="18D50A55" w:rsidR="00D665EA" w:rsidRDefault="00D665EA" w:rsidP="0048638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lê a folha de aprendizagem e segue as instruções para se certificar de que compreende plenamente os passos necessários. O formador garante que todos os recursos estão disponíveis e procura recursos adicionais se os originais não estiverem disponíveis.</w:t>
      </w:r>
    </w:p>
    <w:p w14:paraId="1C4A671B" w14:textId="77777777" w:rsidR="00D665EA" w:rsidRDefault="00D665EA" w:rsidP="0048638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6D6232D3" w14:textId="77777777" w:rsidR="00D665EA" w:rsidRDefault="00D665EA" w:rsidP="00D665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Servidor de gestão de base de dados de ficheiros LS </w:t>
      </w:r>
    </w:p>
    <w:p w14:paraId="6B44B572" w14:textId="77777777" w:rsidR="00D665EA" w:rsidRDefault="00D665EA" w:rsidP="00D665E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hyperlink r:id="rId12">
        <w:r>
          <w:rPr>
            <w:color w:val="0070C0"/>
            <w:u w:val="single"/>
            <w:lang w:val="pt-PT"/>
          </w:rPr>
          <w:t>https://www.appdynamics.com/topics/database-management-systems</w:t>
        </w:r>
      </w:hyperlink>
    </w:p>
    <w:p w14:paraId="45F1CCBA" w14:textId="77777777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6847CE37" w14:textId="1A44F3D9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INSTRUÇÕES</w:t>
      </w:r>
    </w:p>
    <w:p w14:paraId="25BEFB3C" w14:textId="0F1CC66D" w:rsidR="00D665EA" w:rsidRDefault="00D665EA" w:rsidP="0048638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Os alunos devem primeiro completar o desafio 15 sobre gestão de dados. Depois disso, devem ler mais sobre a gestão de dados como aconselhado nos recursos do desafio e nesta folha de aprendizagem. O formador deve discutir por que a gestão da base de dados é importante com os alunos. Como último passo, devem descarregar e instalar um sistema de gestão de bases de dados no seu website. </w:t>
      </w:r>
    </w:p>
    <w:p w14:paraId="2AB8EBD0" w14:textId="77777777" w:rsidR="00D665EA" w:rsidRDefault="00D665EA" w:rsidP="0048638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133B5B30" w14:textId="77777777" w:rsidR="00D665EA" w:rsidRDefault="00D665EA" w:rsidP="00486383"/>
    <w:p w14:paraId="672604FF" w14:textId="77777777" w:rsidR="00D665EA" w:rsidRDefault="00D665EA" w:rsidP="00486383">
      <w:r>
        <w:rPr>
          <w:lang w:val="pt-PT"/>
        </w:rPr>
        <w:t xml:space="preserve">- </w:t>
      </w:r>
      <w:r>
        <w:rPr>
          <w:color w:val="000000"/>
          <w:sz w:val="22"/>
          <w:szCs w:val="22"/>
          <w:lang w:val="pt-PT"/>
        </w:rPr>
        <w:t>Ligação ao desafio nr 15.</w:t>
      </w:r>
    </w:p>
    <w:p w14:paraId="389A8C32" w14:textId="77777777" w:rsidR="00D665EA" w:rsidRDefault="00D665EA" w:rsidP="00486383"/>
    <w:p w14:paraId="1C0120AD" w14:textId="7E1F626D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3 - IMPLEMENTAÇÃO</w:t>
      </w:r>
    </w:p>
    <w:p w14:paraId="724F3D66" w14:textId="6C59654B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0000"/>
          <w:sz w:val="22"/>
          <w:szCs w:val="22"/>
          <w:lang w:val="pt-PT"/>
        </w:rPr>
        <w:t xml:space="preserve">Depois de completar o desafio nr 15, os estudantes estão prontos para instalar o seu software de gestão de bases de dados no seu próprio website. Podem trabalhar em pares ou sozinhos. O formador verifica a correta instalação e implementação do software. </w:t>
      </w:r>
    </w:p>
    <w:p w14:paraId="68BE3361" w14:textId="77777777" w:rsidR="00D665EA" w:rsidRPr="00D665EA" w:rsidRDefault="00D665EA" w:rsidP="00486383">
      <w:pPr>
        <w:rPr>
          <w:color w:val="000000"/>
          <w:sz w:val="22"/>
          <w:szCs w:val="22"/>
          <w:lang w:val="pt-PT"/>
        </w:rPr>
      </w:pPr>
    </w:p>
    <w:p w14:paraId="63C5FD2F" w14:textId="02DE6095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lastRenderedPageBreak/>
        <w:t>PASSO 4 - DISCUSSÃO</w:t>
      </w:r>
    </w:p>
    <w:p w14:paraId="3D8ED1F6" w14:textId="77777777" w:rsidR="00D665EA" w:rsidRDefault="00D665EA" w:rsidP="00486383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B1994B3" w14:textId="77777777" w:rsidR="00D665EA" w:rsidRDefault="00D665EA" w:rsidP="0048638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Depois de terminarem a tarefa, pode seguir-se uma discussão de classes na qual os alunos podem apresentar o seu trabalho e refletir sobre as diferentes abordagens. Os alunos recebem feedback construtivo do treinador e dos seus pares.</w:t>
      </w:r>
    </w:p>
    <w:p w14:paraId="0F6A51B3" w14:textId="77777777" w:rsidR="00D665EA" w:rsidRDefault="00D665EA" w:rsidP="00486383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7CCCFC1E" w14:textId="77777777" w:rsidR="00D665EA" w:rsidRDefault="00D665EA" w:rsidP="0048638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A0CA"/>
          <w:sz w:val="36"/>
          <w:szCs w:val="36"/>
          <w:lang w:val="pt-PT"/>
        </w:rPr>
        <w:t>PASSO 5 - AVALIAÇÃO</w:t>
      </w:r>
    </w:p>
    <w:p w14:paraId="5EF0FEA9" w14:textId="7ED0B30E" w:rsidR="00D665EA" w:rsidRPr="00D665EA" w:rsidRDefault="00D665EA" w:rsidP="00D665EA">
      <w:pPr>
        <w:rPr>
          <w:color w:val="000000"/>
          <w:sz w:val="22"/>
          <w:szCs w:val="22"/>
          <w:lang w:val="pt-PT"/>
        </w:rPr>
      </w:pPr>
      <w:r w:rsidRPr="00D665EA">
        <w:rPr>
          <w:color w:val="000000"/>
          <w:sz w:val="22"/>
          <w:szCs w:val="22"/>
          <w:lang w:val="pt-PT"/>
        </w:rPr>
        <w:t>O formador avaliará os materiais produzidos, sugerirá melhorias e dará conselhos.</w:t>
      </w:r>
    </w:p>
    <w:p w14:paraId="6CC25E9D" w14:textId="77777777" w:rsidR="000D2A09" w:rsidRDefault="000D2A09"/>
    <w:p w14:paraId="77B4A152" w14:textId="77777777" w:rsidR="000D2A09" w:rsidRDefault="000D2A09"/>
    <w:p w14:paraId="679DC365" w14:textId="77777777" w:rsidR="000D2A09" w:rsidRDefault="000D2A09">
      <w:bookmarkStart w:id="3" w:name="_heading=h.3znysh7" w:colFirst="0" w:colLast="0"/>
      <w:bookmarkEnd w:id="3"/>
    </w:p>
    <w:sectPr w:rsidR="000D2A09">
      <w:headerReference w:type="default" r:id="rId13"/>
      <w:footerReference w:type="default" r:id="rId1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C275E" w14:textId="77777777" w:rsidR="00C024FF" w:rsidRDefault="00C024FF">
      <w:r>
        <w:separator/>
      </w:r>
    </w:p>
  </w:endnote>
  <w:endnote w:type="continuationSeparator" w:id="0">
    <w:p w14:paraId="40815F4D" w14:textId="77777777" w:rsidR="00C024FF" w:rsidRDefault="00C0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FBDB" w14:textId="77777777" w:rsidR="000D2A09" w:rsidRDefault="00000000">
    <w:pPr>
      <w:jc w:val="right"/>
      <w:rPr>
        <w:rFonts w:ascii="Calibri" w:eastAsia="Calibri" w:hAnsi="Calibri" w:cs="Calibri"/>
        <w:smallCaps/>
        <w:color w:val="00A0CA"/>
        <w:sz w:val="16"/>
        <w:szCs w:val="16"/>
      </w:rPr>
    </w:pPr>
    <w:hyperlink r:id="rId1">
      <w:r>
        <w:rPr>
          <w:color w:val="0070C0"/>
          <w:sz w:val="18"/>
          <w:szCs w:val="18"/>
          <w:u w:val="single"/>
        </w:rPr>
        <w:t>www.silvercoders.eu</w:t>
      </w:r>
    </w:hyperlink>
    <w:r>
      <w:t xml:space="preserve">                                                           </w:t>
    </w:r>
    <w:r>
      <w:rPr>
        <w:rFonts w:ascii="Calibri" w:eastAsia="Calibri" w:hAnsi="Calibri" w:cs="Calibri"/>
        <w:smallCaps/>
        <w:color w:val="00A0CA"/>
        <w:sz w:val="16"/>
        <w:szCs w:val="16"/>
      </w:rPr>
      <w:t>This document reflects only the author’s view and the National Agency and the European Commission are not responsible for any use that may be made of the information it contains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DC218A0" wp14:editId="2A37987B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60EB2E" w14:textId="77777777" w:rsidR="000D2A09" w:rsidRDefault="000D2A09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</w:p>
  <w:p w14:paraId="232B2FC2" w14:textId="77777777" w:rsidR="000D2A09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665EA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71DAB" w14:textId="77777777" w:rsidR="00C024FF" w:rsidRDefault="00C024FF">
      <w:r>
        <w:separator/>
      </w:r>
    </w:p>
  </w:footnote>
  <w:footnote w:type="continuationSeparator" w:id="0">
    <w:p w14:paraId="7C962EEE" w14:textId="77777777" w:rsidR="00C024FF" w:rsidRDefault="00C02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EFB2" w14:textId="77777777" w:rsidR="000D2A09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655A62A4" w14:textId="77777777" w:rsidR="000D2A09" w:rsidRDefault="000D2A09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57872BC2" w14:textId="77777777" w:rsidR="000D2A09" w:rsidRDefault="000D2A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517A1"/>
    <w:multiLevelType w:val="multilevel"/>
    <w:tmpl w:val="45181AE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BD5B14"/>
    <w:multiLevelType w:val="multilevel"/>
    <w:tmpl w:val="A3102EE0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1B21AD1"/>
    <w:multiLevelType w:val="multilevel"/>
    <w:tmpl w:val="E6563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CB7DF7"/>
    <w:multiLevelType w:val="multilevel"/>
    <w:tmpl w:val="6AE68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AB72A01"/>
    <w:multiLevelType w:val="multilevel"/>
    <w:tmpl w:val="271E01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E631FFB"/>
    <w:multiLevelType w:val="multilevel"/>
    <w:tmpl w:val="2AF6A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29623111">
    <w:abstractNumId w:val="3"/>
  </w:num>
  <w:num w:numId="2" w16cid:durableId="473184760">
    <w:abstractNumId w:val="4"/>
  </w:num>
  <w:num w:numId="3" w16cid:durableId="1154905521">
    <w:abstractNumId w:val="0"/>
  </w:num>
  <w:num w:numId="4" w16cid:durableId="1243879468">
    <w:abstractNumId w:val="1"/>
  </w:num>
  <w:num w:numId="5" w16cid:durableId="1503936923">
    <w:abstractNumId w:val="2"/>
  </w:num>
  <w:num w:numId="6" w16cid:durableId="499351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4941259">
    <w:abstractNumId w:val="5"/>
  </w:num>
  <w:num w:numId="8" w16cid:durableId="131676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A09"/>
    <w:rsid w:val="000D2A09"/>
    <w:rsid w:val="00C024FF"/>
    <w:rsid w:val="00D6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6D07"/>
  <w15:docId w15:val="{2BA3391E-FB3E-43B7-8D2E-B14CC681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ppdynamics.com/topics/database-management-system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LHwiClm8c6JYbKTMizxmxr4xw==">AMUW2mWN3wl733m1FkKhKvh/EruIHKiJRlOvuOyedGpfgXTxoFCWJRB0/wezb1hqzPslcqu8Ya4TpGQ/WyYSuldRKhaKT1327O0rTpObl+ukW/8nM6AcW7uLGHc6PY/GwAmzdbRQFXhSBlgH+LhoASWuqXDP1+YTYkr/aKBFuY1SmhpQJv+9nOE=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346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2022-10-13T16:04:00Z</dcterms:created>
  <dcterms:modified xsi:type="dcterms:W3CDTF">2023-01-21T14:43:00Z</dcterms:modified>
</cp:coreProperties>
</file>